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CC" w:rsidRPr="008845CC" w:rsidRDefault="00113073" w:rsidP="002458D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845CC">
        <w:rPr>
          <w:rFonts w:ascii="Times New Roman" w:eastAsia="標楷體" w:hAnsi="Times New Roman" w:cs="Times New Roman"/>
          <w:b/>
          <w:sz w:val="32"/>
          <w:szCs w:val="32"/>
        </w:rPr>
        <w:t>106</w:t>
      </w:r>
      <w:r w:rsidRPr="008845CC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5C3B7C" w:rsidRPr="008845CC">
        <w:rPr>
          <w:rFonts w:ascii="Times New Roman" w:eastAsia="標楷體" w:hAnsi="Times New Roman" w:cs="Times New Roman"/>
          <w:b/>
          <w:sz w:val="32"/>
          <w:szCs w:val="32"/>
        </w:rPr>
        <w:t>技術型高級中等學校化工群科中心學校</w:t>
      </w:r>
      <w:r w:rsidR="00204EF1" w:rsidRPr="008845CC">
        <w:rPr>
          <w:rFonts w:ascii="Times New Roman" w:eastAsia="標楷體" w:hAnsi="Times New Roman" w:cs="Times New Roman"/>
          <w:b/>
          <w:sz w:val="32"/>
          <w:szCs w:val="32"/>
        </w:rPr>
        <w:t>與</w:t>
      </w:r>
    </w:p>
    <w:p w:rsidR="002A0413" w:rsidRPr="008845CC" w:rsidRDefault="00204EF1" w:rsidP="002458D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845CC">
        <w:rPr>
          <w:rFonts w:ascii="Times New Roman" w:eastAsia="標楷體" w:hAnsi="Times New Roman" w:cs="Times New Roman"/>
          <w:b/>
          <w:sz w:val="32"/>
          <w:szCs w:val="32"/>
        </w:rPr>
        <w:t>大學化工系</w:t>
      </w:r>
      <w:r w:rsidR="002B3C2B" w:rsidRPr="008845CC">
        <w:rPr>
          <w:rFonts w:ascii="Times New Roman" w:eastAsia="標楷體" w:hAnsi="Times New Roman" w:cs="Times New Roman"/>
          <w:b/>
          <w:sz w:val="32"/>
          <w:szCs w:val="32"/>
        </w:rPr>
        <w:t>之</w:t>
      </w:r>
      <w:r w:rsidRPr="008845CC">
        <w:rPr>
          <w:rFonts w:ascii="Times New Roman" w:eastAsia="標楷體" w:hAnsi="Times New Roman" w:cs="Times New Roman"/>
          <w:b/>
          <w:sz w:val="32"/>
          <w:szCs w:val="32"/>
        </w:rPr>
        <w:t>專業課程鏈結研習活動</w:t>
      </w:r>
    </w:p>
    <w:p w:rsidR="002458D9" w:rsidRDefault="002458D9" w:rsidP="002458D9">
      <w:pPr>
        <w:tabs>
          <w:tab w:val="left" w:pos="567"/>
        </w:tabs>
        <w:spacing w:line="360" w:lineRule="exact"/>
        <w:rPr>
          <w:rFonts w:ascii="Times New Roman" w:eastAsia="標楷體" w:hAnsi="Times New Roman"/>
        </w:rPr>
      </w:pPr>
    </w:p>
    <w:p w:rsidR="00204EF1" w:rsidRPr="002B3C2B" w:rsidRDefault="00204EF1" w:rsidP="002458D9">
      <w:pPr>
        <w:tabs>
          <w:tab w:val="left" w:pos="567"/>
        </w:tabs>
        <w:spacing w:line="360" w:lineRule="exact"/>
        <w:rPr>
          <w:rFonts w:ascii="Times New Roman" w:eastAsia="標楷體" w:hAnsi="Times New Roman"/>
        </w:rPr>
      </w:pPr>
      <w:r w:rsidRPr="002B3C2B">
        <w:rPr>
          <w:rFonts w:ascii="Times New Roman" w:eastAsia="標楷體" w:hAnsi="Times New Roman" w:hint="eastAsia"/>
        </w:rPr>
        <w:t>一、活動目的</w:t>
      </w:r>
      <w:r w:rsidRPr="002B3C2B">
        <w:rPr>
          <w:rFonts w:ascii="Times New Roman" w:eastAsia="標楷體" w:hAnsi="Times New Roman" w:hint="eastAsia"/>
        </w:rPr>
        <w:t xml:space="preserve">: </w:t>
      </w:r>
    </w:p>
    <w:p w:rsidR="00204EF1" w:rsidRPr="002B3C2B" w:rsidRDefault="00204EF1" w:rsidP="002458D9">
      <w:pPr>
        <w:tabs>
          <w:tab w:val="left" w:pos="567"/>
        </w:tabs>
        <w:spacing w:line="360" w:lineRule="exact"/>
        <w:ind w:leftChars="1" w:left="566" w:hangingChars="235" w:hanging="564"/>
        <w:rPr>
          <w:rFonts w:ascii="Times New Roman" w:eastAsia="標楷體" w:hAnsi="Times New Roman"/>
        </w:rPr>
      </w:pPr>
      <w:r w:rsidRPr="002B3C2B">
        <w:rPr>
          <w:rFonts w:ascii="Times New Roman" w:eastAsia="標楷體" w:hAnsi="Times New Roman" w:hint="eastAsia"/>
        </w:rPr>
        <w:t>(</w:t>
      </w:r>
      <w:r w:rsidRPr="002B3C2B">
        <w:rPr>
          <w:rFonts w:ascii="Times New Roman" w:eastAsia="標楷體" w:hAnsi="Times New Roman" w:hint="eastAsia"/>
        </w:rPr>
        <w:t>一</w:t>
      </w:r>
      <w:r w:rsidRPr="002B3C2B">
        <w:rPr>
          <w:rFonts w:ascii="Times New Roman" w:eastAsia="標楷體" w:hAnsi="Times New Roman" w:hint="eastAsia"/>
        </w:rPr>
        <w:t>)</w:t>
      </w:r>
      <w:r w:rsidRPr="002B3C2B">
        <w:rPr>
          <w:rFonts w:ascii="Times New Roman" w:eastAsia="標楷體" w:hAnsi="Times New Roman" w:hint="eastAsia"/>
        </w:rPr>
        <w:t>因應高職新課程，加強職業學校</w:t>
      </w:r>
      <w:r w:rsidR="008845CC">
        <w:rPr>
          <w:rFonts w:ascii="Times New Roman" w:eastAsia="標楷體" w:hAnsi="Times New Roman" w:hint="eastAsia"/>
        </w:rPr>
        <w:t>教師</w:t>
      </w:r>
      <w:r w:rsidRPr="002B3C2B">
        <w:rPr>
          <w:rFonts w:ascii="Times New Roman" w:eastAsia="標楷體" w:hAnsi="Times New Roman" w:hint="eastAsia"/>
        </w:rPr>
        <w:t>專業知能。</w:t>
      </w:r>
    </w:p>
    <w:p w:rsidR="00204EF1" w:rsidRDefault="00204EF1" w:rsidP="002458D9">
      <w:pPr>
        <w:tabs>
          <w:tab w:val="left" w:pos="567"/>
        </w:tabs>
        <w:spacing w:line="360" w:lineRule="exact"/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 xml:space="preserve">) </w:t>
      </w:r>
      <w:r>
        <w:rPr>
          <w:rFonts w:ascii="Times New Roman" w:eastAsia="標楷體" w:hAnsi="Times New Roman" w:hint="eastAsia"/>
        </w:rPr>
        <w:t>現今產業快速轉型，教學內涵與產業需求有</w:t>
      </w:r>
      <w:r w:rsidR="00EF6584">
        <w:rPr>
          <w:rFonts w:ascii="Times New Roman" w:eastAsia="標楷體" w:hAnsi="Times New Roman" w:hint="eastAsia"/>
        </w:rPr>
        <w:t>落</w:t>
      </w:r>
      <w:r>
        <w:rPr>
          <w:rFonts w:ascii="Times New Roman" w:eastAsia="標楷體" w:hAnsi="Times New Roman" w:hint="eastAsia"/>
        </w:rPr>
        <w:t>差現象，</w:t>
      </w:r>
      <w:r w:rsidR="008845CC">
        <w:rPr>
          <w:rFonts w:ascii="Times New Roman" w:eastAsia="標楷體" w:hAnsi="Times New Roman" w:hint="eastAsia"/>
        </w:rPr>
        <w:t>藉由</w:t>
      </w:r>
      <w:r>
        <w:rPr>
          <w:rFonts w:ascii="Times New Roman" w:eastAsia="標楷體" w:hAnsi="Times New Roman" w:hint="eastAsia"/>
        </w:rPr>
        <w:t>本活動邀請高工職與大學教師</w:t>
      </w:r>
      <w:r w:rsidR="002B3C2B">
        <w:rPr>
          <w:rFonts w:ascii="Times New Roman" w:eastAsia="標楷體" w:hAnsi="Times New Roman" w:hint="eastAsia"/>
        </w:rPr>
        <w:t>共同研擬課程鏈結規劃及教學技能分享</w:t>
      </w:r>
      <w:r w:rsidR="008845CC">
        <w:rPr>
          <w:rFonts w:ascii="Times New Roman" w:eastAsia="標楷體" w:hAnsi="Times New Roman" w:hint="eastAsia"/>
        </w:rPr>
        <w:t>，進行</w:t>
      </w:r>
      <w:r w:rsidR="002B3C2B">
        <w:rPr>
          <w:rFonts w:ascii="Times New Roman" w:eastAsia="標楷體" w:hAnsi="Times New Roman" w:hint="eastAsia"/>
        </w:rPr>
        <w:t>交流活動。</w:t>
      </w:r>
    </w:p>
    <w:p w:rsidR="00204EF1" w:rsidRDefault="00204EF1" w:rsidP="002458D9">
      <w:pPr>
        <w:tabs>
          <w:tab w:val="left" w:pos="567"/>
        </w:tabs>
        <w:spacing w:line="360" w:lineRule="exact"/>
        <w:rPr>
          <w:rFonts w:ascii="Times New Roman" w:eastAsia="標楷體" w:hAnsi="Times New Roman"/>
        </w:rPr>
      </w:pPr>
    </w:p>
    <w:p w:rsidR="002A0413" w:rsidRDefault="002B3C2B" w:rsidP="002458D9">
      <w:pPr>
        <w:tabs>
          <w:tab w:val="left" w:pos="567"/>
        </w:tabs>
        <w:spacing w:line="36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二、研習</w:t>
      </w:r>
      <w:r w:rsidR="002A0413" w:rsidRPr="001B395B">
        <w:rPr>
          <w:rFonts w:ascii="Times New Roman" w:eastAsia="標楷體" w:hAnsi="Times New Roman"/>
        </w:rPr>
        <w:t>時間：</w:t>
      </w:r>
      <w:r w:rsidR="002A0413" w:rsidRPr="001B395B">
        <w:rPr>
          <w:rFonts w:ascii="Times New Roman" w:eastAsia="標楷體" w:hAnsi="Times New Roman"/>
        </w:rPr>
        <w:t>106</w:t>
      </w:r>
      <w:r w:rsidR="002A0413" w:rsidRPr="001B395B">
        <w:rPr>
          <w:rFonts w:ascii="Times New Roman" w:eastAsia="標楷體" w:hAnsi="Times New Roman"/>
        </w:rPr>
        <w:t>年</w:t>
      </w:r>
      <w:r w:rsidR="002A0413" w:rsidRPr="001B395B">
        <w:rPr>
          <w:rFonts w:ascii="Times New Roman" w:eastAsia="標楷體" w:hAnsi="Times New Roman"/>
        </w:rPr>
        <w:t>8</w:t>
      </w:r>
      <w:r w:rsidR="002A0413" w:rsidRPr="001B395B">
        <w:rPr>
          <w:rFonts w:ascii="Times New Roman" w:eastAsia="標楷體" w:hAnsi="Times New Roman"/>
        </w:rPr>
        <w:t>月</w:t>
      </w:r>
      <w:r w:rsidR="00774568">
        <w:rPr>
          <w:rFonts w:ascii="Times New Roman" w:eastAsia="標楷體" w:hAnsi="Times New Roman" w:hint="eastAsia"/>
        </w:rPr>
        <w:t>24</w:t>
      </w:r>
      <w:r w:rsidR="002A0413" w:rsidRPr="001B395B">
        <w:rPr>
          <w:rFonts w:ascii="Times New Roman" w:eastAsia="標楷體" w:hAnsi="Times New Roman"/>
        </w:rPr>
        <w:t>日</w:t>
      </w:r>
      <w:r w:rsidR="002458D9">
        <w:rPr>
          <w:rFonts w:ascii="Times New Roman" w:eastAsia="標楷體" w:hAnsi="Times New Roman" w:hint="eastAsia"/>
        </w:rPr>
        <w:t>(</w:t>
      </w:r>
      <w:r w:rsidR="002458D9">
        <w:rPr>
          <w:rFonts w:ascii="Times New Roman" w:eastAsia="標楷體" w:hAnsi="Times New Roman" w:hint="eastAsia"/>
        </w:rPr>
        <w:t>四</w:t>
      </w:r>
      <w:r w:rsidR="002458D9">
        <w:rPr>
          <w:rFonts w:ascii="Times New Roman" w:eastAsia="標楷體" w:hAnsi="Times New Roman" w:hint="eastAsia"/>
        </w:rPr>
        <w:t>)</w:t>
      </w:r>
      <w:r w:rsidR="002458D9" w:rsidRPr="002458D9">
        <w:rPr>
          <w:rFonts w:ascii="Times New Roman" w:eastAsia="標楷體" w:hAnsi="Times New Roman" w:hint="eastAsia"/>
        </w:rPr>
        <w:t xml:space="preserve"> </w:t>
      </w:r>
      <w:r w:rsidR="002458D9">
        <w:rPr>
          <w:rFonts w:ascii="Times New Roman" w:eastAsia="標楷體" w:hAnsi="Times New Roman" w:hint="eastAsia"/>
        </w:rPr>
        <w:t>。</w:t>
      </w:r>
    </w:p>
    <w:p w:rsidR="002B3C2B" w:rsidRDefault="002B3C2B" w:rsidP="002458D9">
      <w:pPr>
        <w:tabs>
          <w:tab w:val="left" w:pos="567"/>
        </w:tabs>
        <w:spacing w:line="360" w:lineRule="exact"/>
        <w:ind w:firstLineChars="177" w:firstLine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研習地點</w:t>
      </w:r>
      <w:r w:rsidRPr="001B395B"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明志科技大學化工館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樓視聽教室</w:t>
      </w:r>
      <w:r w:rsidR="002458D9">
        <w:rPr>
          <w:rFonts w:ascii="Times New Roman" w:eastAsia="標楷體" w:hAnsi="Times New Roman" w:hint="eastAsia"/>
        </w:rPr>
        <w:t>。</w:t>
      </w:r>
    </w:p>
    <w:p w:rsidR="002B3C2B" w:rsidRDefault="002B3C2B" w:rsidP="002458D9">
      <w:pPr>
        <w:tabs>
          <w:tab w:val="left" w:pos="567"/>
        </w:tabs>
        <w:spacing w:line="360" w:lineRule="exact"/>
        <w:ind w:firstLineChars="177" w:firstLine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校址</w:t>
      </w:r>
      <w:r w:rsidRPr="001B395B"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24301</w:t>
      </w:r>
      <w:r>
        <w:rPr>
          <w:rFonts w:ascii="Times New Roman" w:eastAsia="標楷體" w:hAnsi="Times New Roman" w:hint="eastAsia"/>
        </w:rPr>
        <w:t>新北市泰山區工專路</w:t>
      </w:r>
      <w:r>
        <w:rPr>
          <w:rFonts w:ascii="Times New Roman" w:eastAsia="標楷體" w:hAnsi="Times New Roman" w:hint="eastAsia"/>
        </w:rPr>
        <w:t>84</w:t>
      </w:r>
      <w:r>
        <w:rPr>
          <w:rFonts w:ascii="Times New Roman" w:eastAsia="標楷體" w:hAnsi="Times New Roman" w:hint="eastAsia"/>
        </w:rPr>
        <w:t>號</w:t>
      </w:r>
      <w:r w:rsidR="002458D9">
        <w:rPr>
          <w:rFonts w:ascii="Times New Roman" w:eastAsia="標楷體" w:hAnsi="Times New Roman" w:hint="eastAsia"/>
        </w:rPr>
        <w:t>。</w:t>
      </w:r>
    </w:p>
    <w:p w:rsidR="002B3C2B" w:rsidRDefault="002B3C2B" w:rsidP="002458D9">
      <w:pPr>
        <w:tabs>
          <w:tab w:val="left" w:pos="567"/>
        </w:tabs>
        <w:spacing w:line="360" w:lineRule="exact"/>
        <w:ind w:firstLineChars="177" w:firstLine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電話</w:t>
      </w:r>
      <w:r w:rsidRPr="001B395B"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(02)29089899#4617</w:t>
      </w:r>
      <w:r w:rsidR="008845CC">
        <w:rPr>
          <w:rFonts w:ascii="Times New Roman" w:eastAsia="標楷體" w:hAnsi="Times New Roman" w:hint="eastAsia"/>
        </w:rPr>
        <w:t>或</w:t>
      </w:r>
      <w:r w:rsidR="008845CC">
        <w:rPr>
          <w:rFonts w:ascii="Times New Roman" w:eastAsia="標楷體" w:hAnsi="Times New Roman" w:hint="eastAsia"/>
        </w:rPr>
        <w:t>461</w:t>
      </w:r>
      <w:r w:rsidR="00B04F0B">
        <w:rPr>
          <w:rFonts w:ascii="Times New Roman" w:eastAsia="標楷體" w:hAnsi="Times New Roman" w:hint="eastAsia"/>
        </w:rPr>
        <w:t>0</w:t>
      </w:r>
      <w:r w:rsidR="002458D9">
        <w:rPr>
          <w:rFonts w:ascii="Times New Roman" w:eastAsia="標楷體" w:hAnsi="Times New Roman" w:hint="eastAsia"/>
        </w:rPr>
        <w:t>。</w:t>
      </w:r>
    </w:p>
    <w:p w:rsidR="002B3C2B" w:rsidRDefault="002B3C2B" w:rsidP="002458D9">
      <w:pPr>
        <w:tabs>
          <w:tab w:val="left" w:pos="567"/>
        </w:tabs>
        <w:spacing w:line="360" w:lineRule="exact"/>
        <w:ind w:firstLineChars="177" w:firstLine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聯絡人</w:t>
      </w:r>
      <w:r w:rsidRPr="001B395B"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劉宗宏主任、</w:t>
      </w:r>
      <w:r w:rsidR="0066688A">
        <w:rPr>
          <w:rFonts w:ascii="Times New Roman" w:eastAsia="標楷體" w:hAnsi="Times New Roman" w:hint="eastAsia"/>
        </w:rPr>
        <w:t>蕭韻芳</w:t>
      </w:r>
      <w:r>
        <w:rPr>
          <w:rFonts w:ascii="Times New Roman" w:eastAsia="標楷體" w:hAnsi="Times New Roman" w:hint="eastAsia"/>
        </w:rPr>
        <w:t>助理</w:t>
      </w:r>
      <w:r w:rsidR="002458D9">
        <w:rPr>
          <w:rFonts w:ascii="Times New Roman" w:eastAsia="標楷體" w:hAnsi="Times New Roman" w:hint="eastAsia"/>
        </w:rPr>
        <w:t>。</w:t>
      </w:r>
    </w:p>
    <w:p w:rsidR="002B3C2B" w:rsidRDefault="002B3C2B" w:rsidP="002458D9">
      <w:pPr>
        <w:tabs>
          <w:tab w:val="left" w:pos="567"/>
        </w:tabs>
        <w:spacing w:line="360" w:lineRule="exact"/>
        <w:rPr>
          <w:rFonts w:ascii="Times New Roman" w:eastAsia="標楷體" w:hAnsi="Times New Roman"/>
        </w:rPr>
      </w:pPr>
    </w:p>
    <w:p w:rsidR="002B3C2B" w:rsidRDefault="002B3C2B" w:rsidP="002458D9">
      <w:pPr>
        <w:tabs>
          <w:tab w:val="left" w:pos="567"/>
        </w:tabs>
        <w:spacing w:line="36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三、參加對象</w:t>
      </w:r>
      <w:r>
        <w:rPr>
          <w:rFonts w:ascii="Times New Roman" w:eastAsia="標楷體" w:hAnsi="Times New Roman" w:hint="eastAsia"/>
        </w:rPr>
        <w:t xml:space="preserve">: </w:t>
      </w:r>
      <w:r>
        <w:rPr>
          <w:rFonts w:ascii="Times New Roman" w:eastAsia="標楷體" w:hAnsi="Times New Roman" w:hint="eastAsia"/>
        </w:rPr>
        <w:t>全國化工群</w:t>
      </w:r>
      <w:r w:rsidR="008845CC">
        <w:rPr>
          <w:rFonts w:ascii="Times New Roman" w:eastAsia="標楷體" w:hAnsi="Times New Roman" w:hint="eastAsia"/>
        </w:rPr>
        <w:t>或有興趣之</w:t>
      </w:r>
      <w:r>
        <w:rPr>
          <w:rFonts w:ascii="Times New Roman" w:eastAsia="標楷體" w:hAnsi="Times New Roman" w:hint="eastAsia"/>
        </w:rPr>
        <w:t>教師、本系教師</w:t>
      </w:r>
      <w:r w:rsidR="002458D9">
        <w:rPr>
          <w:rFonts w:ascii="Times New Roman" w:eastAsia="標楷體" w:hAnsi="Times New Roman" w:hint="eastAsia"/>
        </w:rPr>
        <w:t>。</w:t>
      </w:r>
    </w:p>
    <w:p w:rsidR="002B3C2B" w:rsidRDefault="002B3C2B" w:rsidP="002458D9">
      <w:pPr>
        <w:tabs>
          <w:tab w:val="left" w:pos="567"/>
        </w:tabs>
        <w:spacing w:line="360" w:lineRule="exact"/>
        <w:ind w:firstLineChars="177" w:firstLine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活動人數</w:t>
      </w:r>
      <w:r>
        <w:rPr>
          <w:rFonts w:ascii="Times New Roman" w:eastAsia="標楷體" w:hAnsi="Times New Roman" w:hint="eastAsia"/>
        </w:rPr>
        <w:t xml:space="preserve">: </w:t>
      </w:r>
      <w:r>
        <w:rPr>
          <w:rFonts w:ascii="Times New Roman" w:eastAsia="標楷體" w:hAnsi="Times New Roman" w:hint="eastAsia"/>
        </w:rPr>
        <w:t>約</w:t>
      </w:r>
      <w:r>
        <w:rPr>
          <w:rFonts w:ascii="Times New Roman" w:eastAsia="標楷體" w:hAnsi="Times New Roman" w:hint="eastAsia"/>
        </w:rPr>
        <w:t>25-40</w:t>
      </w:r>
      <w:r>
        <w:rPr>
          <w:rFonts w:ascii="Times New Roman" w:eastAsia="標楷體" w:hAnsi="Times New Roman" w:hint="eastAsia"/>
        </w:rPr>
        <w:t>人。</w:t>
      </w:r>
    </w:p>
    <w:p w:rsidR="008845CC" w:rsidRPr="001B395B" w:rsidRDefault="008845CC" w:rsidP="002458D9">
      <w:pPr>
        <w:tabs>
          <w:tab w:val="left" w:pos="567"/>
        </w:tabs>
        <w:spacing w:line="360" w:lineRule="exact"/>
        <w:ind w:firstLineChars="177" w:firstLine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本活動免費報名，另全額補助參與教師往返交通費。</w:t>
      </w:r>
    </w:p>
    <w:p w:rsidR="002A0413" w:rsidRDefault="002A0413" w:rsidP="002458D9">
      <w:pPr>
        <w:tabs>
          <w:tab w:val="left" w:pos="567"/>
        </w:tabs>
        <w:spacing w:line="360" w:lineRule="exact"/>
        <w:rPr>
          <w:rFonts w:ascii="Times New Roman" w:eastAsia="標楷體" w:hAnsi="Times New Roman"/>
        </w:rPr>
      </w:pPr>
    </w:p>
    <w:p w:rsidR="002A0413" w:rsidRPr="003156DC" w:rsidRDefault="00177A59" w:rsidP="002B3C2B">
      <w:pPr>
        <w:tabs>
          <w:tab w:val="left" w:pos="567"/>
        </w:tabs>
        <w:rPr>
          <w:rFonts w:ascii="標楷體" w:eastAsia="標楷體" w:hAnsi="標楷體" w:cs="台塑體"/>
          <w:color w:val="FF0000"/>
        </w:rPr>
      </w:pPr>
      <w:r>
        <w:rPr>
          <w:rFonts w:ascii="Times New Roman" w:eastAsia="標楷體" w:hAnsi="Times New Roman" w:hint="eastAsia"/>
        </w:rPr>
        <w:t>四</w:t>
      </w:r>
      <w:r w:rsidR="002B3C2B">
        <w:rPr>
          <w:rFonts w:ascii="Times New Roman" w:eastAsia="標楷體" w:hAnsi="Times New Roman" w:hint="eastAsia"/>
        </w:rPr>
        <w:t>、研習內容</w:t>
      </w:r>
      <w:r w:rsidR="002B3C2B" w:rsidRPr="001B395B">
        <w:rPr>
          <w:rFonts w:ascii="Times New Roman" w:eastAsia="標楷體" w:hAnsi="Times New Roman"/>
        </w:rPr>
        <w:t>：</w:t>
      </w:r>
    </w:p>
    <w:tbl>
      <w:tblPr>
        <w:tblW w:w="817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6"/>
        <w:gridCol w:w="1701"/>
        <w:gridCol w:w="3261"/>
        <w:gridCol w:w="1559"/>
      </w:tblGrid>
      <w:tr w:rsidR="002A0413" w:rsidTr="00177A59">
        <w:trPr>
          <w:trHeight w:val="345"/>
        </w:trPr>
        <w:tc>
          <w:tcPr>
            <w:tcW w:w="8177" w:type="dxa"/>
            <w:gridSpan w:val="4"/>
            <w:shd w:val="clear" w:color="auto" w:fill="FFF2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300AB4" w:rsidP="00650AB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106</w:t>
            </w: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年</w:t>
            </w:r>
            <w:r w:rsidR="002A0413"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8</w:t>
            </w:r>
            <w:r w:rsidR="002A0413"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月</w:t>
            </w:r>
            <w:r w:rsidR="00456E17">
              <w:rPr>
                <w:rFonts w:ascii="Times New Roman" w:eastAsia="標楷體" w:hAnsi="Times New Roman" w:cs="Times New Roman" w:hint="eastAsia"/>
                <w:bCs/>
                <w:color w:val="000000"/>
              </w:rPr>
              <w:t>24</w:t>
            </w:r>
            <w:r w:rsidR="002A0413"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日</w:t>
            </w:r>
            <w:r w:rsidR="002A0413" w:rsidRPr="00177A59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2A0413" w:rsidTr="00177A59">
        <w:trPr>
          <w:trHeight w:val="345"/>
        </w:trPr>
        <w:tc>
          <w:tcPr>
            <w:tcW w:w="1656" w:type="dxa"/>
            <w:shd w:val="clear" w:color="auto" w:fill="FFF2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時間</w:t>
            </w:r>
          </w:p>
        </w:tc>
        <w:tc>
          <w:tcPr>
            <w:tcW w:w="1701" w:type="dxa"/>
            <w:shd w:val="clear" w:color="auto" w:fill="FFF2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77A59">
              <w:rPr>
                <w:rFonts w:ascii="標楷體" w:eastAsia="標楷體" w:hAnsi="標楷體" w:hint="eastAsia"/>
                <w:bCs/>
                <w:color w:val="000000"/>
              </w:rPr>
              <w:t>項目</w:t>
            </w:r>
          </w:p>
        </w:tc>
        <w:tc>
          <w:tcPr>
            <w:tcW w:w="3261" w:type="dxa"/>
            <w:shd w:val="clear" w:color="auto" w:fill="FFF2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77A59">
              <w:rPr>
                <w:rFonts w:ascii="標楷體" w:eastAsia="標楷體" w:hAnsi="標楷體" w:hint="eastAsia"/>
                <w:bCs/>
                <w:color w:val="000000"/>
              </w:rPr>
              <w:t>內容</w:t>
            </w:r>
          </w:p>
        </w:tc>
        <w:tc>
          <w:tcPr>
            <w:tcW w:w="1559" w:type="dxa"/>
            <w:shd w:val="clear" w:color="auto" w:fill="FFF2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77A59">
              <w:rPr>
                <w:rFonts w:ascii="標楷體" w:eastAsia="標楷體" w:hAnsi="標楷體" w:hint="eastAsia"/>
                <w:bCs/>
                <w:color w:val="000000"/>
              </w:rPr>
              <w:t>地點</w:t>
            </w:r>
          </w:p>
        </w:tc>
      </w:tr>
      <w:tr w:rsidR="002A0413" w:rsidTr="00177A59">
        <w:trPr>
          <w:trHeight w:val="1170"/>
        </w:trPr>
        <w:tc>
          <w:tcPr>
            <w:tcW w:w="165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650AB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9:00~9:20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5C3B7C" w:rsidP="00650AB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77A59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261" w:type="dxa"/>
            <w:vAlign w:val="center"/>
          </w:tcPr>
          <w:p w:rsidR="002A0413" w:rsidRPr="00177A59" w:rsidRDefault="002A0413" w:rsidP="00650AB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77A59">
              <w:rPr>
                <w:rFonts w:ascii="標楷體" w:eastAsia="標楷體" w:hAnsi="標楷體" w:hint="eastAsia"/>
                <w:color w:val="000000"/>
              </w:rPr>
              <w:t>領取資料、致歡迎詞</w:t>
            </w:r>
          </w:p>
          <w:p w:rsidR="00300AB4" w:rsidRPr="00177A59" w:rsidRDefault="00300AB4" w:rsidP="00650AB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7A5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明志科技大學化工系劉宗宏主任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650AB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化工館</w:t>
            </w:r>
            <w:r w:rsidRPr="00177A59">
              <w:rPr>
                <w:rFonts w:ascii="Times New Roman" w:eastAsia="標楷體" w:hAnsi="Times New Roman" w:cs="Times New Roman"/>
                <w:color w:val="000000"/>
              </w:rPr>
              <w:t>2F</w:t>
            </w:r>
          </w:p>
          <w:p w:rsidR="002A0413" w:rsidRPr="00177A59" w:rsidRDefault="002A0413" w:rsidP="00650AB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視聽教室</w:t>
            </w:r>
          </w:p>
        </w:tc>
      </w:tr>
      <w:tr w:rsidR="002A0413" w:rsidTr="00177A59">
        <w:trPr>
          <w:trHeight w:val="1134"/>
        </w:trPr>
        <w:tc>
          <w:tcPr>
            <w:tcW w:w="165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650AB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9:20~10:10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0413" w:rsidRPr="00177A59" w:rsidRDefault="002A0413" w:rsidP="00650A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7A59">
              <w:rPr>
                <w:rFonts w:ascii="標楷體" w:eastAsia="標楷體" w:hAnsi="標楷體" w:hint="eastAsia"/>
                <w:color w:val="000000"/>
              </w:rPr>
              <w:t>專題講座</w:t>
            </w: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5C3B7C" w:rsidP="00300AB4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77A59">
              <w:rPr>
                <w:rFonts w:ascii="標楷體" w:eastAsia="標楷體" w:hAnsi="標楷體" w:hint="eastAsia"/>
                <w:color w:val="000000"/>
              </w:rPr>
              <w:t>課綱諮詢與研討</w:t>
            </w:r>
          </w:p>
          <w:p w:rsidR="008845CC" w:rsidRPr="00177A59" w:rsidRDefault="008845CC" w:rsidP="00300AB4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7A5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台中市立沙鹿高工黃</w:t>
            </w:r>
            <w:r w:rsidR="00300AB4" w:rsidRPr="00177A5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閔芬</w:t>
            </w:r>
            <w:r w:rsidR="00180C4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0413" w:rsidRPr="00177A59" w:rsidRDefault="002A0413" w:rsidP="00650AB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化工館</w:t>
            </w:r>
            <w:r w:rsidRPr="00177A59">
              <w:rPr>
                <w:rFonts w:ascii="Times New Roman" w:eastAsia="標楷體" w:hAnsi="Times New Roman" w:cs="Times New Roman"/>
                <w:color w:val="000000"/>
              </w:rPr>
              <w:t>2F</w:t>
            </w:r>
          </w:p>
          <w:p w:rsidR="002A0413" w:rsidRPr="00177A59" w:rsidRDefault="002A0413" w:rsidP="00650AB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視聽教室</w:t>
            </w:r>
          </w:p>
        </w:tc>
      </w:tr>
      <w:tr w:rsidR="002A0413" w:rsidTr="00177A59">
        <w:trPr>
          <w:trHeight w:val="624"/>
        </w:trPr>
        <w:tc>
          <w:tcPr>
            <w:tcW w:w="165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650AB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10:10-10:30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0413" w:rsidRPr="00177A59" w:rsidRDefault="002A0413" w:rsidP="00300AB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7A59">
              <w:rPr>
                <w:rFonts w:ascii="標楷體" w:eastAsia="標楷體" w:hAnsi="標楷體" w:hint="eastAsia"/>
                <w:color w:val="000000"/>
              </w:rPr>
              <w:t>聯誼餐點</w:t>
            </w: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300AB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7A59">
              <w:rPr>
                <w:rFonts w:ascii="標楷體" w:eastAsia="標楷體" w:hAnsi="標楷體" w:hint="eastAsia"/>
                <w:color w:val="000000"/>
              </w:rPr>
              <w:t>茶敘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0413" w:rsidRPr="00177A59" w:rsidRDefault="002A0413" w:rsidP="00300A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化工館</w:t>
            </w:r>
          </w:p>
        </w:tc>
      </w:tr>
      <w:tr w:rsidR="002A0413" w:rsidTr="00177A59">
        <w:trPr>
          <w:trHeight w:val="1020"/>
        </w:trPr>
        <w:tc>
          <w:tcPr>
            <w:tcW w:w="165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650AB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10:30~1</w:t>
            </w:r>
            <w:r w:rsidR="004A15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1</w:t>
            </w: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:</w:t>
            </w:r>
            <w:r w:rsidR="004A15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2</w:t>
            </w: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300AB4" w:rsidP="00300AB4">
            <w:pPr>
              <w:jc w:val="center"/>
              <w:rPr>
                <w:rFonts w:ascii="標楷體" w:eastAsia="標楷體" w:hAnsi="標楷體"/>
              </w:rPr>
            </w:pPr>
            <w:r w:rsidRPr="00177A59">
              <w:rPr>
                <w:rFonts w:ascii="標楷體" w:eastAsia="標楷體" w:hAnsi="標楷體" w:hint="eastAsia"/>
              </w:rPr>
              <w:t>專業課程鏈結之探討與分析</w:t>
            </w: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300AB4" w:rsidP="002458D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7A59">
              <w:rPr>
                <w:rFonts w:ascii="Times New Roman" w:eastAsia="標楷體" w:hAnsi="Times New Roman" w:hint="eastAsia"/>
              </w:rPr>
              <w:t>高工職與大學化工專業課程之鏈結規劃及教學技能分享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650A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7A59">
              <w:rPr>
                <w:rFonts w:ascii="標楷體" w:eastAsia="標楷體" w:hAnsi="標楷體" w:hint="eastAsia"/>
                <w:bCs/>
                <w:color w:val="000000"/>
              </w:rPr>
              <w:t>化工館</w:t>
            </w:r>
            <w:r w:rsidRPr="00177A59"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2A0413" w:rsidRPr="00177A59" w:rsidRDefault="002A0413" w:rsidP="00650AB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77A59">
              <w:rPr>
                <w:rFonts w:ascii="標楷體" w:eastAsia="標楷體" w:hAnsi="標楷體" w:hint="eastAsia"/>
                <w:color w:val="000000"/>
              </w:rPr>
              <w:t>綜合大樓</w:t>
            </w:r>
          </w:p>
        </w:tc>
      </w:tr>
      <w:tr w:rsidR="002A0413" w:rsidTr="00177A59">
        <w:trPr>
          <w:trHeight w:val="1020"/>
        </w:trPr>
        <w:tc>
          <w:tcPr>
            <w:tcW w:w="165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650AB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1</w:t>
            </w:r>
            <w:r w:rsidR="004A15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1</w:t>
            </w: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:</w:t>
            </w:r>
            <w:r w:rsidR="004A15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2</w:t>
            </w: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0-12:</w:t>
            </w:r>
            <w:r w:rsidR="004A15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1</w:t>
            </w: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300AB4" w:rsidP="00300A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7A59">
              <w:rPr>
                <w:rFonts w:ascii="Times New Roman" w:eastAsia="標楷體" w:hAnsi="Times New Roman" w:cs="Times New Roman"/>
              </w:rPr>
              <w:t>教學與</w:t>
            </w:r>
            <w:r w:rsidR="002A0413" w:rsidRPr="00177A59">
              <w:rPr>
                <w:rFonts w:ascii="Times New Roman" w:eastAsia="標楷體" w:hAnsi="Times New Roman" w:cs="Times New Roman"/>
                <w:color w:val="000000"/>
              </w:rPr>
              <w:t>研究中心參訪</w:t>
            </w: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F0B" w:rsidRDefault="002A0413" w:rsidP="002458D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4F0B">
              <w:rPr>
                <w:rFonts w:ascii="Times New Roman" w:eastAsia="標楷體" w:hAnsi="Times New Roman" w:cs="Times New Roman"/>
                <w:color w:val="000000"/>
              </w:rPr>
              <w:t>綠能中心、生工中心、</w:t>
            </w:r>
          </w:p>
          <w:p w:rsidR="002A0413" w:rsidRPr="00B04F0B" w:rsidRDefault="002A0413" w:rsidP="002458D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4F0B">
              <w:rPr>
                <w:rFonts w:ascii="Times New Roman" w:eastAsia="標楷體" w:hAnsi="Times New Roman" w:cs="Times New Roman"/>
                <w:color w:val="000000"/>
              </w:rPr>
              <w:t>中草藥中心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650AB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綠能中心、</w:t>
            </w:r>
          </w:p>
          <w:p w:rsidR="002A0413" w:rsidRPr="00177A59" w:rsidRDefault="002A0413" w:rsidP="00650AB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綜合大樓</w:t>
            </w:r>
          </w:p>
        </w:tc>
      </w:tr>
      <w:tr w:rsidR="002A0413" w:rsidTr="00177A59">
        <w:trPr>
          <w:trHeight w:val="403"/>
        </w:trPr>
        <w:tc>
          <w:tcPr>
            <w:tcW w:w="1656" w:type="dxa"/>
            <w:shd w:val="clear" w:color="auto" w:fill="FFF2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12:</w:t>
            </w:r>
            <w:r w:rsidR="004A15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1</w:t>
            </w: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0~13:00</w:t>
            </w:r>
          </w:p>
        </w:tc>
        <w:tc>
          <w:tcPr>
            <w:tcW w:w="4962" w:type="dxa"/>
            <w:gridSpan w:val="2"/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午餐</w:t>
            </w:r>
          </w:p>
        </w:tc>
        <w:tc>
          <w:tcPr>
            <w:tcW w:w="1559" w:type="dxa"/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化工館</w:t>
            </w:r>
          </w:p>
        </w:tc>
      </w:tr>
      <w:tr w:rsidR="002A0413" w:rsidTr="00177A59">
        <w:trPr>
          <w:trHeight w:val="680"/>
        </w:trPr>
        <w:tc>
          <w:tcPr>
            <w:tcW w:w="165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lastRenderedPageBreak/>
              <w:t>13:00~14:30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工廠參觀</w:t>
            </w: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參觀南亞科技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林口</w:t>
            </w:r>
          </w:p>
        </w:tc>
      </w:tr>
      <w:tr w:rsidR="002A0413" w:rsidTr="00177A59">
        <w:trPr>
          <w:trHeight w:val="624"/>
        </w:trPr>
        <w:tc>
          <w:tcPr>
            <w:tcW w:w="165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A04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14:30~16:00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177A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台塑文物館參訪</w:t>
            </w: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177A5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參觀台塑文物館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177A5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長庚大學</w:t>
            </w:r>
          </w:p>
        </w:tc>
      </w:tr>
      <w:tr w:rsidR="002A0413" w:rsidTr="00177A59">
        <w:trPr>
          <w:trHeight w:val="403"/>
        </w:trPr>
        <w:tc>
          <w:tcPr>
            <w:tcW w:w="165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bCs/>
                <w:color w:val="000000"/>
              </w:rPr>
              <w:t>16:00~</w:t>
            </w:r>
          </w:p>
        </w:tc>
        <w:tc>
          <w:tcPr>
            <w:tcW w:w="496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7A59">
              <w:rPr>
                <w:rFonts w:ascii="Times New Roman" w:eastAsia="標楷體" w:hAnsi="Times New Roman" w:cs="Times New Roman"/>
                <w:color w:val="000000"/>
              </w:rPr>
              <w:t>賦歸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413" w:rsidRPr="00177A59" w:rsidRDefault="002A0413" w:rsidP="002458D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512B2D" w:rsidRDefault="00512B2D" w:rsidP="00512B2D"/>
    <w:p w:rsidR="00177A59" w:rsidRDefault="00177A59" w:rsidP="00272131">
      <w:pPr>
        <w:ind w:left="566" w:hangingChars="236" w:hanging="566"/>
      </w:pPr>
      <w:r>
        <w:rPr>
          <w:rFonts w:ascii="Times New Roman" w:eastAsia="標楷體" w:hAnsi="Times New Roman" w:hint="eastAsia"/>
        </w:rPr>
        <w:t>五、報名方式</w:t>
      </w:r>
      <w:r w:rsidRPr="001B395B"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請以電子郵件方式回傳至</w:t>
      </w:r>
      <w:r w:rsidRPr="0066688A">
        <w:rPr>
          <w:rFonts w:ascii="Times New Roman" w:eastAsia="標楷體" w:hAnsi="Times New Roman" w:hint="eastAsia"/>
          <w:color w:val="000000" w:themeColor="text1"/>
        </w:rPr>
        <w:t xml:space="preserve">e-mail: </w:t>
      </w:r>
      <w:hyperlink r:id="rId8" w:history="1">
        <w:r w:rsidRPr="0066688A">
          <w:rPr>
            <w:rStyle w:val="aa"/>
            <w:rFonts w:ascii="Times New Roman" w:eastAsia="標楷體" w:hAnsi="Times New Roman" w:hint="eastAsia"/>
            <w:color w:val="000000" w:themeColor="text1"/>
            <w:u w:val="none"/>
          </w:rPr>
          <w:t>thliou@mail.mcut.edu.tw</w:t>
        </w:r>
      </w:hyperlink>
      <w:r w:rsidR="0066688A" w:rsidRPr="0066688A">
        <w:rPr>
          <w:rStyle w:val="aa"/>
          <w:rFonts w:ascii="Times New Roman" w:eastAsia="標楷體" w:hAnsi="Times New Roman" w:hint="eastAsia"/>
          <w:color w:val="000000" w:themeColor="text1"/>
          <w:u w:val="none"/>
        </w:rPr>
        <w:t xml:space="preserve"> (</w:t>
      </w:r>
      <w:r w:rsidR="0066688A" w:rsidRPr="0066688A">
        <w:rPr>
          <w:rStyle w:val="aa"/>
          <w:rFonts w:ascii="Times New Roman" w:eastAsia="標楷體" w:hAnsi="Times New Roman" w:hint="eastAsia"/>
          <w:color w:val="000000" w:themeColor="text1"/>
          <w:u w:val="none"/>
        </w:rPr>
        <w:t>劉宗宏</w:t>
      </w:r>
      <w:r w:rsidR="0066688A" w:rsidRPr="0066688A">
        <w:rPr>
          <w:rStyle w:val="aa"/>
          <w:rFonts w:ascii="Times New Roman" w:eastAsia="標楷體" w:hAnsi="Times New Roman" w:hint="eastAsia"/>
          <w:color w:val="000000" w:themeColor="text1"/>
          <w:u w:val="none"/>
        </w:rPr>
        <w:t>)</w:t>
      </w:r>
      <w:hyperlink r:id="rId9" w:history="1">
        <w:r w:rsidR="0066688A" w:rsidRPr="0066688A">
          <w:rPr>
            <w:rStyle w:val="aa"/>
            <w:rFonts w:ascii="Times New Roman" w:eastAsia="標楷體" w:hAnsi="Times New Roman"/>
            <w:color w:val="000000" w:themeColor="text1"/>
            <w:u w:val="none"/>
          </w:rPr>
          <w:t>或</w:t>
        </w:r>
        <w:r w:rsidR="0066688A" w:rsidRPr="0066688A">
          <w:rPr>
            <w:rStyle w:val="aa"/>
            <w:rFonts w:ascii="Times New Roman" w:eastAsia="標楷體" w:hAnsi="Times New Roman"/>
            <w:color w:val="000000" w:themeColor="text1"/>
            <w:u w:val="none"/>
          </w:rPr>
          <w:t>yunfang@mail.mcut.edu.tw</w:t>
        </w:r>
      </w:hyperlink>
      <w:r w:rsidR="0066688A" w:rsidRPr="0066688A">
        <w:rPr>
          <w:rStyle w:val="aa"/>
          <w:rFonts w:ascii="Times New Roman" w:eastAsia="標楷體" w:hAnsi="Times New Roman" w:hint="eastAsia"/>
          <w:color w:val="000000" w:themeColor="text1"/>
          <w:u w:val="none"/>
        </w:rPr>
        <w:t xml:space="preserve"> (</w:t>
      </w:r>
      <w:r w:rsidR="0066688A" w:rsidRPr="0066688A">
        <w:rPr>
          <w:rStyle w:val="aa"/>
          <w:rFonts w:ascii="Times New Roman" w:eastAsia="標楷體" w:hAnsi="Times New Roman" w:hint="eastAsia"/>
          <w:color w:val="000000" w:themeColor="text1"/>
          <w:u w:val="none"/>
        </w:rPr>
        <w:t>蕭</w:t>
      </w:r>
      <w:r w:rsidR="0066688A">
        <w:rPr>
          <w:rStyle w:val="aa"/>
          <w:rFonts w:ascii="Times New Roman" w:eastAsia="標楷體" w:hAnsi="Times New Roman" w:hint="eastAsia"/>
          <w:color w:val="000000" w:themeColor="text1"/>
          <w:u w:val="none"/>
        </w:rPr>
        <w:t>韻芳</w:t>
      </w:r>
      <w:r w:rsidR="0066688A">
        <w:rPr>
          <w:rStyle w:val="aa"/>
          <w:rFonts w:ascii="Times New Roman" w:eastAsia="標楷體" w:hAnsi="Times New Roman" w:hint="eastAsia"/>
          <w:color w:val="000000" w:themeColor="text1"/>
          <w:u w:val="none"/>
        </w:rPr>
        <w:t>)</w:t>
      </w:r>
      <w:r>
        <w:rPr>
          <w:rFonts w:ascii="Times New Roman" w:eastAsia="標楷體" w:hAnsi="Times New Roman" w:hint="eastAsia"/>
        </w:rPr>
        <w:t>，收到信件後將回覆確認。</w:t>
      </w:r>
    </w:p>
    <w:p w:rsidR="00177A59" w:rsidRDefault="00177A59" w:rsidP="00512B2D"/>
    <w:p w:rsidR="00272131" w:rsidRDefault="00177A59" w:rsidP="00272131">
      <w:pPr>
        <w:spacing w:afterLines="50" w:after="120" w:line="280" w:lineRule="exact"/>
        <w:jc w:val="center"/>
        <w:rPr>
          <w:rFonts w:ascii="Times New Roman" w:eastAsia="標楷體" w:hAnsi="Times New Roman" w:cs="Times New Roman"/>
          <w:b/>
        </w:rPr>
      </w:pPr>
      <w:r w:rsidRPr="00272131">
        <w:rPr>
          <w:rFonts w:ascii="Times New Roman" w:eastAsia="標楷體" w:hAnsi="Times New Roman" w:cs="Times New Roman"/>
          <w:b/>
        </w:rPr>
        <w:t>106</w:t>
      </w:r>
      <w:r w:rsidRPr="00272131">
        <w:rPr>
          <w:rFonts w:ascii="Times New Roman" w:eastAsia="標楷體" w:hAnsi="Times New Roman" w:cs="Times New Roman"/>
          <w:b/>
        </w:rPr>
        <w:t>年度技術型高級中等學校化工群科中心學校與大學化工系之</w:t>
      </w:r>
    </w:p>
    <w:p w:rsidR="00CA54DC" w:rsidRPr="00C01518" w:rsidRDefault="00177A59" w:rsidP="00272131">
      <w:pPr>
        <w:spacing w:afterLines="50" w:after="120" w:line="280" w:lineRule="exact"/>
        <w:jc w:val="center"/>
        <w:rPr>
          <w:rFonts w:ascii="Times New Roman" w:eastAsia="標楷體" w:hAnsi="Times New Roman" w:cs="Times New Roman"/>
          <w:b/>
        </w:rPr>
      </w:pPr>
      <w:r w:rsidRPr="00272131">
        <w:rPr>
          <w:rFonts w:ascii="Times New Roman" w:eastAsia="標楷體" w:hAnsi="Times New Roman" w:cs="Times New Roman"/>
          <w:b/>
        </w:rPr>
        <w:t>專業課程鏈結研習活動</w:t>
      </w:r>
      <w:r w:rsidR="00CA54DC" w:rsidRPr="00272131">
        <w:rPr>
          <w:rFonts w:ascii="Times New Roman" w:eastAsia="標楷體" w:hAnsi="Times New Roman" w:cs="Times New Roman"/>
          <w:b/>
        </w:rPr>
        <w:t>報名表</w:t>
      </w:r>
    </w:p>
    <w:tbl>
      <w:tblPr>
        <w:tblW w:w="82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124"/>
        <w:gridCol w:w="6085"/>
      </w:tblGrid>
      <w:tr w:rsidR="00CA54DC" w:rsidRPr="00C01518" w:rsidTr="0066688A">
        <w:trPr>
          <w:trHeight w:val="794"/>
          <w:jc w:val="center"/>
        </w:trPr>
        <w:tc>
          <w:tcPr>
            <w:tcW w:w="2124" w:type="dxa"/>
            <w:vAlign w:val="center"/>
          </w:tcPr>
          <w:p w:rsidR="00CA54DC" w:rsidRPr="00C01518" w:rsidRDefault="00CA54DC" w:rsidP="005506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01518">
              <w:rPr>
                <w:rFonts w:ascii="Times New Roman" w:eastAsia="標楷體" w:hAnsi="Times New Roman" w:cs="Times New Roman"/>
              </w:rPr>
              <w:t>學校名稱</w:t>
            </w:r>
            <w:r w:rsidRPr="00C01518">
              <w:rPr>
                <w:rFonts w:ascii="Times New Roman" w:eastAsia="標楷體" w:hAnsi="Times New Roman" w:cs="Times New Roman"/>
              </w:rPr>
              <w:t>/</w:t>
            </w:r>
            <w:r w:rsidRPr="00C01518">
              <w:rPr>
                <w:rFonts w:ascii="Times New Roman" w:eastAsia="標楷體" w:hAnsi="Times New Roman" w:cs="Times New Roman"/>
              </w:rPr>
              <w:t>含系所</w:t>
            </w:r>
          </w:p>
        </w:tc>
        <w:tc>
          <w:tcPr>
            <w:tcW w:w="6085" w:type="dxa"/>
            <w:vAlign w:val="center"/>
          </w:tcPr>
          <w:p w:rsidR="00CA54DC" w:rsidRPr="00C01518" w:rsidRDefault="00CA54DC" w:rsidP="0055060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A54DC" w:rsidRPr="00C01518" w:rsidTr="0066688A">
        <w:trPr>
          <w:trHeight w:val="794"/>
          <w:jc w:val="center"/>
        </w:trPr>
        <w:tc>
          <w:tcPr>
            <w:tcW w:w="2124" w:type="dxa"/>
            <w:vAlign w:val="center"/>
          </w:tcPr>
          <w:p w:rsidR="00CA54DC" w:rsidRPr="00C01518" w:rsidRDefault="00CA54DC" w:rsidP="005506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01518">
              <w:rPr>
                <w:rFonts w:ascii="Times New Roman" w:eastAsia="標楷體" w:hAnsi="Times New Roman" w:cs="Times New Roman"/>
              </w:rPr>
              <w:t>教師姓名</w:t>
            </w:r>
          </w:p>
        </w:tc>
        <w:tc>
          <w:tcPr>
            <w:tcW w:w="6085" w:type="dxa"/>
            <w:vAlign w:val="center"/>
          </w:tcPr>
          <w:p w:rsidR="00CA54DC" w:rsidRPr="00C01518" w:rsidRDefault="00CA54DC" w:rsidP="0055060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A54DC" w:rsidRPr="00C01518" w:rsidTr="0066688A">
        <w:trPr>
          <w:trHeight w:val="794"/>
          <w:jc w:val="center"/>
        </w:trPr>
        <w:tc>
          <w:tcPr>
            <w:tcW w:w="2124" w:type="dxa"/>
            <w:vAlign w:val="center"/>
          </w:tcPr>
          <w:p w:rsidR="00CA54DC" w:rsidRPr="00C01518" w:rsidRDefault="00CA54DC" w:rsidP="005506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01518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6085" w:type="dxa"/>
            <w:vAlign w:val="center"/>
          </w:tcPr>
          <w:p w:rsidR="00CA54DC" w:rsidRPr="00C01518" w:rsidRDefault="00CA54DC" w:rsidP="00550600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A54DC" w:rsidRPr="00C01518" w:rsidTr="0066688A">
        <w:trPr>
          <w:trHeight w:val="794"/>
          <w:jc w:val="center"/>
        </w:trPr>
        <w:tc>
          <w:tcPr>
            <w:tcW w:w="2124" w:type="dxa"/>
            <w:vAlign w:val="center"/>
          </w:tcPr>
          <w:p w:rsidR="00CA54DC" w:rsidRPr="00C01518" w:rsidRDefault="00CA54DC" w:rsidP="005506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0151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6085" w:type="dxa"/>
            <w:vAlign w:val="center"/>
          </w:tcPr>
          <w:p w:rsidR="00CA54DC" w:rsidRPr="00C01518" w:rsidRDefault="00CA54DC" w:rsidP="00550600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A54DC" w:rsidRPr="00C01518" w:rsidTr="0066688A">
        <w:trPr>
          <w:trHeight w:val="794"/>
          <w:jc w:val="center"/>
        </w:trPr>
        <w:tc>
          <w:tcPr>
            <w:tcW w:w="2124" w:type="dxa"/>
            <w:vAlign w:val="center"/>
          </w:tcPr>
          <w:p w:rsidR="00CA54DC" w:rsidRPr="00C01518" w:rsidRDefault="00CA54DC" w:rsidP="005506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01518">
              <w:rPr>
                <w:rFonts w:ascii="Times New Roman" w:eastAsia="標楷體" w:hAnsi="Times New Roman" w:cs="Times New Roman"/>
              </w:rPr>
              <w:t>餐別</w:t>
            </w:r>
          </w:p>
        </w:tc>
        <w:tc>
          <w:tcPr>
            <w:tcW w:w="6085" w:type="dxa"/>
            <w:vAlign w:val="center"/>
          </w:tcPr>
          <w:p w:rsidR="00CA54DC" w:rsidRPr="00C01518" w:rsidRDefault="00CA54DC" w:rsidP="00550600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0151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01518">
              <w:rPr>
                <w:rFonts w:ascii="Times New Roman" w:eastAsia="標楷體" w:hAnsi="Times New Roman"/>
                <w:kern w:val="0"/>
                <w:szCs w:val="24"/>
              </w:rPr>
              <w:t>一般用餐</w:t>
            </w:r>
            <w:r w:rsidRPr="00C01518">
              <w:rPr>
                <w:rFonts w:ascii="Times New Roman" w:eastAsia="標楷體" w:hAnsi="Times New Roman"/>
                <w:kern w:val="0"/>
                <w:szCs w:val="24"/>
              </w:rPr>
              <w:t xml:space="preserve">  □</w:t>
            </w:r>
            <w:r w:rsidRPr="00C01518">
              <w:rPr>
                <w:rFonts w:ascii="Times New Roman" w:eastAsia="標楷體" w:hAnsi="Times New Roman"/>
                <w:kern w:val="0"/>
                <w:szCs w:val="24"/>
              </w:rPr>
              <w:t>茹素</w:t>
            </w:r>
          </w:p>
        </w:tc>
      </w:tr>
    </w:tbl>
    <w:p w:rsidR="00CA54DC" w:rsidRPr="00C01518" w:rsidRDefault="00CA54DC" w:rsidP="00CA54DC">
      <w:pPr>
        <w:jc w:val="center"/>
        <w:rPr>
          <w:rFonts w:ascii="Times New Roman" w:eastAsia="標楷體" w:hAnsi="Times New Roman" w:cs="Times New Roman"/>
        </w:rPr>
      </w:pPr>
    </w:p>
    <w:p w:rsidR="00CA54DC" w:rsidRPr="00C01518" w:rsidRDefault="00CA54DC" w:rsidP="00CA54DC">
      <w:pPr>
        <w:rPr>
          <w:rFonts w:ascii="Times New Roman" w:eastAsia="標楷體" w:hAnsi="Times New Roman" w:cs="Times New Roman"/>
        </w:rPr>
      </w:pPr>
      <w:r w:rsidRPr="00C01518">
        <w:rPr>
          <w:rFonts w:ascii="Times New Roman" w:eastAsia="標楷體" w:hAnsi="Times New Roman" w:cs="Times New Roman"/>
        </w:rPr>
        <w:t>備註：</w:t>
      </w:r>
    </w:p>
    <w:p w:rsidR="00CA54DC" w:rsidRPr="00C01518" w:rsidRDefault="00272131" w:rsidP="00272131">
      <w:pPr>
        <w:pStyle w:val="a9"/>
        <w:tabs>
          <w:tab w:val="left" w:pos="426"/>
        </w:tabs>
        <w:ind w:leftChars="0" w:left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1.</w:t>
      </w:r>
      <w:r w:rsidR="00CA54DC" w:rsidRPr="00C01518">
        <w:rPr>
          <w:rFonts w:ascii="Times New Roman" w:eastAsia="標楷體" w:hAnsi="Times New Roman"/>
          <w:kern w:val="0"/>
          <w:szCs w:val="24"/>
        </w:rPr>
        <w:t>報名日期</w:t>
      </w:r>
      <w:r w:rsidR="00CA54DC" w:rsidRPr="00C01518">
        <w:rPr>
          <w:rFonts w:ascii="Times New Roman" w:eastAsia="標楷體" w:hAnsi="Times New Roman"/>
          <w:kern w:val="0"/>
          <w:szCs w:val="24"/>
        </w:rPr>
        <w:t>:</w:t>
      </w:r>
      <w:r w:rsidR="00CA54DC" w:rsidRPr="00C01518">
        <w:rPr>
          <w:rFonts w:ascii="Times New Roman" w:eastAsia="標楷體" w:hAnsi="Times New Roman"/>
          <w:kern w:val="0"/>
          <w:szCs w:val="24"/>
        </w:rPr>
        <w:t>即日起至</w:t>
      </w:r>
      <w:r w:rsidR="00CA54DC" w:rsidRPr="00C01518">
        <w:rPr>
          <w:rFonts w:ascii="Times New Roman" w:eastAsia="標楷體" w:hAnsi="Times New Roman"/>
          <w:kern w:val="0"/>
          <w:szCs w:val="24"/>
        </w:rPr>
        <w:t>106.08.</w:t>
      </w:r>
      <w:r w:rsidR="00456E17">
        <w:rPr>
          <w:rFonts w:ascii="Times New Roman" w:eastAsia="標楷體" w:hAnsi="Times New Roman" w:hint="eastAsia"/>
          <w:kern w:val="0"/>
          <w:szCs w:val="24"/>
        </w:rPr>
        <w:t>17</w:t>
      </w:r>
      <w:r>
        <w:rPr>
          <w:rFonts w:ascii="Times New Roman" w:eastAsia="標楷體" w:hAnsi="Times New Roman" w:hint="eastAsia"/>
          <w:kern w:val="0"/>
          <w:szCs w:val="24"/>
        </w:rPr>
        <w:t>(</w:t>
      </w:r>
      <w:r w:rsidR="00456E17">
        <w:rPr>
          <w:rFonts w:ascii="Times New Roman" w:eastAsia="標楷體" w:hAnsi="Times New Roman" w:hint="eastAsia"/>
          <w:kern w:val="0"/>
          <w:szCs w:val="24"/>
        </w:rPr>
        <w:t>四</w:t>
      </w:r>
      <w:r>
        <w:rPr>
          <w:rFonts w:ascii="Times New Roman" w:eastAsia="標楷體" w:hAnsi="Times New Roman" w:hint="eastAsia"/>
          <w:kern w:val="0"/>
          <w:szCs w:val="24"/>
        </w:rPr>
        <w:t>)</w:t>
      </w:r>
      <w:r w:rsidR="00CA54DC" w:rsidRPr="00C01518">
        <w:rPr>
          <w:rFonts w:ascii="Times New Roman" w:eastAsia="標楷體" w:hAnsi="Times New Roman"/>
          <w:kern w:val="0"/>
          <w:szCs w:val="24"/>
        </w:rPr>
        <w:t>止。</w:t>
      </w:r>
    </w:p>
    <w:p w:rsidR="00512B2D" w:rsidRDefault="00272131" w:rsidP="00512B2D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2B3C2B" w:rsidRPr="008845CC">
        <w:rPr>
          <w:rFonts w:ascii="Times New Roman" w:eastAsia="標楷體" w:hAnsi="Times New Roman" w:cs="Times New Roman"/>
        </w:rPr>
        <w:t>交通</w:t>
      </w:r>
      <w:r w:rsidR="008845CC" w:rsidRPr="001B395B">
        <w:rPr>
          <w:rFonts w:ascii="Times New Roman" w:eastAsia="標楷體" w:hAnsi="Times New Roman"/>
        </w:rPr>
        <w:t>：</w:t>
      </w:r>
      <w:r w:rsidR="008845CC">
        <w:rPr>
          <w:rFonts w:ascii="Times New Roman" w:eastAsia="標楷體" w:hAnsi="Times New Roman" w:hint="eastAsia"/>
        </w:rPr>
        <w:t>請參考網址</w:t>
      </w:r>
      <w:r w:rsidR="008845CC">
        <w:rPr>
          <w:rFonts w:ascii="Times New Roman" w:eastAsia="標楷體" w:hAnsi="Times New Roman" w:hint="eastAsia"/>
        </w:rPr>
        <w:t xml:space="preserve">: </w:t>
      </w:r>
      <w:r w:rsidRPr="00272131">
        <w:rPr>
          <w:rFonts w:ascii="Times New Roman" w:eastAsia="標楷體" w:hAnsi="Times New Roman"/>
        </w:rPr>
        <w:t>http://www.mcut.edu.tw/files/11-1000-411.php</w:t>
      </w:r>
    </w:p>
    <w:p w:rsidR="00512B2D" w:rsidRPr="008845CC" w:rsidRDefault="00272131" w:rsidP="00272131">
      <w:pPr>
        <w:ind w:left="283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 w:rsidR="008845CC" w:rsidRPr="008845CC">
        <w:rPr>
          <w:rFonts w:ascii="Times New Roman" w:eastAsia="標楷體" w:hAnsi="Times New Roman" w:cs="Times New Roman"/>
        </w:rPr>
        <w:t>全程參加研習人員和發給</w:t>
      </w:r>
      <w:r w:rsidR="008845CC" w:rsidRPr="008845CC">
        <w:rPr>
          <w:rFonts w:ascii="Times New Roman" w:eastAsia="標楷體" w:hAnsi="Times New Roman" w:cs="Times New Roman"/>
        </w:rPr>
        <w:t>6</w:t>
      </w:r>
      <w:r w:rsidR="008845CC" w:rsidRPr="008845CC">
        <w:rPr>
          <w:rFonts w:ascii="Times New Roman" w:eastAsia="標楷體" w:hAnsi="Times New Roman" w:cs="Times New Roman"/>
        </w:rPr>
        <w:t>小時研習時數，請假者依實際出席情形核給時數。</w:t>
      </w:r>
    </w:p>
    <w:p w:rsidR="00512B2D" w:rsidRDefault="004A1512" w:rsidP="00512B2D">
      <w:r>
        <w:rPr>
          <w:rFonts w:hint="eastAsia"/>
        </w:rPr>
        <w:t>4.</w:t>
      </w:r>
      <w:r w:rsidRPr="004A1512">
        <w:rPr>
          <w:rFonts w:ascii="Times New Roman" w:eastAsia="標楷體" w:hAnsi="Times New Roman" w:cs="Times New Roman"/>
        </w:rPr>
        <w:t>參加</w:t>
      </w:r>
      <w:r>
        <w:rPr>
          <w:rFonts w:ascii="Times New Roman" w:eastAsia="標楷體" w:hAnsi="Times New Roman" w:cs="Times New Roman" w:hint="eastAsia"/>
        </w:rPr>
        <w:t>研習</w:t>
      </w:r>
      <w:r w:rsidRPr="004A1512">
        <w:rPr>
          <w:rFonts w:ascii="Times New Roman" w:eastAsia="標楷體" w:hAnsi="Times New Roman" w:cs="Times New Roman"/>
        </w:rPr>
        <w:t>人員將贈送本系郭偉明老師編寫的</w:t>
      </w:r>
      <w:r>
        <w:rPr>
          <w:rFonts w:ascii="標楷體" w:eastAsia="標楷體" w:hAnsi="標楷體" w:cs="Times New Roman" w:hint="eastAsia"/>
        </w:rPr>
        <w:t>【</w:t>
      </w:r>
      <w:r w:rsidRPr="004A1512">
        <w:rPr>
          <w:rFonts w:ascii="Times New Roman" w:eastAsia="標楷體" w:hAnsi="Times New Roman" w:cs="Times New Roman"/>
        </w:rPr>
        <w:t>物化實驗</w:t>
      </w:r>
      <w:r>
        <w:rPr>
          <w:rFonts w:ascii="Times New Roman" w:eastAsia="標楷體" w:hAnsi="Times New Roman" w:cs="Times New Roman" w:hint="eastAsia"/>
        </w:rPr>
        <w:t>手</w:t>
      </w:r>
      <w:r w:rsidRPr="004A1512">
        <w:rPr>
          <w:rFonts w:ascii="Times New Roman" w:eastAsia="標楷體" w:hAnsi="Times New Roman" w:cs="Times New Roman"/>
        </w:rPr>
        <w:t>冊</w:t>
      </w:r>
      <w:r>
        <w:rPr>
          <w:rFonts w:ascii="標楷體" w:eastAsia="標楷體" w:hAnsi="標楷體" w:cs="Times New Roman" w:hint="eastAsia"/>
        </w:rPr>
        <w:t>】</w:t>
      </w:r>
      <w:r>
        <w:rPr>
          <w:rFonts w:ascii="Times New Roman" w:eastAsia="標楷體" w:hAnsi="Times New Roman" w:cs="Times New Roman" w:hint="eastAsia"/>
        </w:rPr>
        <w:t>隨身碟一份</w:t>
      </w:r>
      <w:r w:rsidRPr="004A1512">
        <w:rPr>
          <w:rFonts w:ascii="Times New Roman" w:eastAsia="標楷體" w:hAnsi="Times New Roman" w:cs="Times New Roman"/>
        </w:rPr>
        <w:t>。</w:t>
      </w:r>
    </w:p>
    <w:p w:rsidR="00512B2D" w:rsidRDefault="00512B2D" w:rsidP="00512B2D"/>
    <w:p w:rsidR="00512B2D" w:rsidRPr="004A1512" w:rsidRDefault="00512B2D" w:rsidP="00512B2D"/>
    <w:sectPr w:rsidR="00512B2D" w:rsidRPr="004A15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FC" w:rsidRDefault="00CA7EFC" w:rsidP="001144BC">
      <w:r>
        <w:separator/>
      </w:r>
    </w:p>
  </w:endnote>
  <w:endnote w:type="continuationSeparator" w:id="0">
    <w:p w:rsidR="00CA7EFC" w:rsidRDefault="00CA7EFC" w:rsidP="0011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台塑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FC" w:rsidRDefault="00CA7EFC" w:rsidP="001144BC">
      <w:r>
        <w:separator/>
      </w:r>
    </w:p>
  </w:footnote>
  <w:footnote w:type="continuationSeparator" w:id="0">
    <w:p w:rsidR="00CA7EFC" w:rsidRDefault="00CA7EFC" w:rsidP="0011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5"/>
      </v:shape>
    </w:pict>
  </w:numPicBullet>
  <w:abstractNum w:abstractNumId="0" w15:restartNumberingAfterBreak="0">
    <w:nsid w:val="092A3652"/>
    <w:multiLevelType w:val="hybridMultilevel"/>
    <w:tmpl w:val="7026D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3374C"/>
    <w:multiLevelType w:val="hybridMultilevel"/>
    <w:tmpl w:val="94980D04"/>
    <w:lvl w:ilvl="0" w:tplc="BD46A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AF41960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BBF8AD56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47B08384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C9F09A4C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604A422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51D85DA8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7CB0E4B0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9F0F1AA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B286F2D"/>
    <w:multiLevelType w:val="hybridMultilevel"/>
    <w:tmpl w:val="15CE07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5C"/>
    <w:rsid w:val="000945D4"/>
    <w:rsid w:val="000D4167"/>
    <w:rsid w:val="00113073"/>
    <w:rsid w:val="001144BC"/>
    <w:rsid w:val="00177A59"/>
    <w:rsid w:val="00180C46"/>
    <w:rsid w:val="001B1AE5"/>
    <w:rsid w:val="001D6E4A"/>
    <w:rsid w:val="00201F78"/>
    <w:rsid w:val="00204C5E"/>
    <w:rsid w:val="00204EF1"/>
    <w:rsid w:val="002458D9"/>
    <w:rsid w:val="00272131"/>
    <w:rsid w:val="002A0413"/>
    <w:rsid w:val="002B3C2B"/>
    <w:rsid w:val="00300AB4"/>
    <w:rsid w:val="00364082"/>
    <w:rsid w:val="00366449"/>
    <w:rsid w:val="003B227D"/>
    <w:rsid w:val="00456E17"/>
    <w:rsid w:val="00473A63"/>
    <w:rsid w:val="004A1512"/>
    <w:rsid w:val="004A2C13"/>
    <w:rsid w:val="004C1821"/>
    <w:rsid w:val="004E246A"/>
    <w:rsid w:val="004F7718"/>
    <w:rsid w:val="00512B2D"/>
    <w:rsid w:val="005C3B7C"/>
    <w:rsid w:val="0066688A"/>
    <w:rsid w:val="00714306"/>
    <w:rsid w:val="00774568"/>
    <w:rsid w:val="00781876"/>
    <w:rsid w:val="00831B4E"/>
    <w:rsid w:val="008845CC"/>
    <w:rsid w:val="00A46A91"/>
    <w:rsid w:val="00B045B7"/>
    <w:rsid w:val="00B04F0B"/>
    <w:rsid w:val="00B8269C"/>
    <w:rsid w:val="00B859BA"/>
    <w:rsid w:val="00B93BB6"/>
    <w:rsid w:val="00C94BE9"/>
    <w:rsid w:val="00CA54DC"/>
    <w:rsid w:val="00CA7EFC"/>
    <w:rsid w:val="00CF57DA"/>
    <w:rsid w:val="00D50190"/>
    <w:rsid w:val="00DE465C"/>
    <w:rsid w:val="00E02E3A"/>
    <w:rsid w:val="00EF6584"/>
    <w:rsid w:val="00F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F08BB"/>
  <w15:chartTrackingRefBased/>
  <w15:docId w15:val="{B0E2838A-CEB4-4D8C-8222-9D8EB5D4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27D"/>
    <w:pPr>
      <w:spacing w:after="0" w:line="240" w:lineRule="auto"/>
    </w:pPr>
    <w:rPr>
      <w:rFonts w:ascii="Calibri" w:eastAsia="新細明體" w:hAnsi="Calibri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44BC"/>
    <w:rPr>
      <w:rFonts w:ascii="Calibri" w:eastAsia="新細明體" w:hAnsi="Calibri" w:cs="新細明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44BC"/>
    <w:rPr>
      <w:rFonts w:ascii="Calibri" w:eastAsia="新細明體" w:hAnsi="Calibri" w:cs="新細明體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4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44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2A0413"/>
    <w:pPr>
      <w:widowControl w:val="0"/>
      <w:ind w:leftChars="200" w:left="480"/>
    </w:pPr>
    <w:rPr>
      <w:rFonts w:cs="Times New Roman"/>
      <w:kern w:val="2"/>
      <w:szCs w:val="22"/>
      <w:lang w:val="en-US"/>
    </w:rPr>
  </w:style>
  <w:style w:type="paragraph" w:styleId="Web">
    <w:name w:val="Normal (Web)"/>
    <w:basedOn w:val="a"/>
    <w:uiPriority w:val="99"/>
    <w:rsid w:val="002A0413"/>
    <w:pPr>
      <w:spacing w:before="100" w:beforeAutospacing="1" w:after="100" w:afterAutospacing="1"/>
    </w:pPr>
    <w:rPr>
      <w:rFonts w:ascii="新細明體" w:hAnsi="新細明體"/>
      <w:lang w:val="en-US"/>
    </w:rPr>
  </w:style>
  <w:style w:type="character" w:styleId="aa">
    <w:name w:val="Hyperlink"/>
    <w:basedOn w:val="a0"/>
    <w:uiPriority w:val="99"/>
    <w:unhideWhenUsed/>
    <w:rsid w:val="008845C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845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liou@mail.mc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5110;yunfang@mail.mcut.edu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90E6-372F-4721-8BB3-D7BC3C9F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Huang</dc:creator>
  <cp:keywords/>
  <dc:description/>
  <cp:lastModifiedBy>user</cp:lastModifiedBy>
  <cp:revision>5</cp:revision>
  <cp:lastPrinted>2017-08-07T06:30:00Z</cp:lastPrinted>
  <dcterms:created xsi:type="dcterms:W3CDTF">2017-08-10T06:59:00Z</dcterms:created>
  <dcterms:modified xsi:type="dcterms:W3CDTF">2017-08-11T03:51:00Z</dcterms:modified>
</cp:coreProperties>
</file>